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205DB4">
      <w:pPr>
        <w:pStyle w:val="NoSpacing"/>
        <w:jc w:val="center"/>
        <w:rPr>
          <w:b/>
        </w:rPr>
      </w:pPr>
      <w:bookmarkStart w:id="0" w:name="_GoBack"/>
      <w:bookmarkEnd w:id="0"/>
      <w:r w:rsidRPr="00205DB4">
        <w:rPr>
          <w:b/>
        </w:rPr>
        <w:t>Letter of Medical Necessi</w:t>
      </w:r>
      <w:r w:rsidR="00643799">
        <w:rPr>
          <w:b/>
        </w:rPr>
        <w:t>ty for the Combined Cardiac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643799">
        <w:t xml:space="preserve">  Combined Cardiac Panel</w:t>
      </w:r>
    </w:p>
    <w:p w:rsidR="00F9401A" w:rsidRPr="00643799" w:rsidRDefault="002D0B92" w:rsidP="00AB2F4A">
      <w:pPr>
        <w:pStyle w:val="NoSpacing"/>
      </w:pPr>
      <w:r w:rsidRPr="0064562A">
        <w:rPr>
          <w:b/>
        </w:rPr>
        <w:t>CPT Codes</w:t>
      </w:r>
      <w:r w:rsidR="00FB3BE6" w:rsidRPr="0064562A">
        <w:rPr>
          <w:b/>
        </w:rPr>
        <w:t>:</w:t>
      </w:r>
      <w:r w:rsidR="00643799">
        <w:rPr>
          <w:b/>
        </w:rPr>
        <w:t xml:space="preserve"> </w:t>
      </w:r>
      <w:r w:rsidR="00643799" w:rsidRPr="00643799">
        <w:t>81413x1, 81414x1</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643799">
        <w:t xml:space="preserve">quest full coverage for the Combined Cardiac Panel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E603DE" w:rsidRPr="00924FB5" w:rsidRDefault="00E603DE" w:rsidP="00E603DE">
      <w:pPr>
        <w:spacing w:after="240"/>
      </w:pPr>
      <w:r w:rsidRPr="00924FB5">
        <w:t>The Combined Cardiac Panel includes germline analysis of genes involved in conditions that include severe cardiovascular manifestations, including sudden cardiac arrest and sudden cardiac death. Panel testing includes both sequencing and deletion/duplication analysis of multiple genes simultaneously</w:t>
      </w:r>
      <w:r>
        <w:t>.</w:t>
      </w:r>
    </w:p>
    <w:p w:rsidR="00E603DE" w:rsidRDefault="00E603DE" w:rsidP="00E603DE">
      <w:pPr>
        <w:spacing w:after="240"/>
      </w:pPr>
      <w:r>
        <w:t>This test includes genes that cause both c</w:t>
      </w:r>
      <w:r w:rsidRPr="00924FB5">
        <w:t>ardiac arrhythmias</w:t>
      </w:r>
      <w:r>
        <w:t>, which</w:t>
      </w:r>
      <w:r w:rsidRPr="00924FB5">
        <w:t xml:space="preserve"> occur due to disruption of the heart’s natural rhythm</w:t>
      </w:r>
      <w:r>
        <w:t xml:space="preserve">, and cardiomyopathy, which is a </w:t>
      </w:r>
      <w:r w:rsidRPr="00924FB5">
        <w:t>disease of the heart muscle. In some individuals or families, the clinical picture is complex and features of both of these conditions can be present, in which case a broader approach to genetic testing is imperative. Both conditions are genetically heterogeneous and have many different clinical presentations.</w:t>
      </w:r>
    </w:p>
    <w:p w:rsidR="0000787F" w:rsidRDefault="00E603DE" w:rsidP="0000787F">
      <w:pPr>
        <w:spacing w:after="240"/>
      </w:pPr>
      <w:r w:rsidRPr="00924FB5">
        <w:lastRenderedPageBreak/>
        <w:t>Diagnosis of cardiomyopathy can most often be established with noninvasive cardiac imaging, including echocardiography and/or cardiac magnetic resonance imaging (cardiac MRI). Similarly, the diagnosis of arrhythmias can often be established by noninvasive electrophysiological studies, including electrocardi</w:t>
      </w:r>
      <w:r>
        <w:t xml:space="preserve">ogram, cardiac stress test, </w:t>
      </w:r>
      <w:proofErr w:type="spellStart"/>
      <w:r>
        <w:t>H</w:t>
      </w:r>
      <w:r w:rsidRPr="00924FB5">
        <w:t>olter</w:t>
      </w:r>
      <w:proofErr w:type="spellEnd"/>
      <w:r w:rsidRPr="00924FB5">
        <w:t xml:space="preserve"> and other event monitoring. However, when imaging results are absent, subtle, or non-specific, molecular diagnosis with gen</w:t>
      </w:r>
      <w:r>
        <w:t>etic testing aids in diagnosis and management.  Additionally, confirmation of the molecular diagnosis assists in</w:t>
      </w:r>
      <w:r w:rsidRPr="00924FB5">
        <w:t xml:space="preserve"> establishing recurrence risk </w:t>
      </w:r>
      <w:r>
        <w:t xml:space="preserve">and facilitating the option of cascade testing </w:t>
      </w:r>
      <w:r w:rsidRPr="00924FB5">
        <w:t>for family members.</w:t>
      </w:r>
      <w:r w:rsidR="0000787F">
        <w:t xml:space="preserve">  </w:t>
      </w:r>
      <w:r w:rsidR="0000787F" w:rsidRPr="00924FB5">
        <w:t>Molecular genetic testing is critical to aid patient management in a cost-effective way and to minimize morbidity and mortality.</w:t>
      </w:r>
      <w:r w:rsidR="0000787F">
        <w:rPr>
          <w:vertAlign w:val="superscript"/>
        </w:rPr>
        <w:t>7-10</w:t>
      </w:r>
      <w:r w:rsidR="0000787F" w:rsidRPr="00924FB5">
        <w:t xml:space="preserve">  </w:t>
      </w:r>
    </w:p>
    <w:p w:rsidR="0000787F" w:rsidRDefault="0000787F" w:rsidP="0000787F">
      <w:pPr>
        <w:spacing w:after="240"/>
      </w:pPr>
      <w:r>
        <w:t>Multiple national and international medical societies have published guidelines that recommend genetic testing for cardiac disorders:</w:t>
      </w:r>
    </w:p>
    <w:p w:rsidR="0000787F" w:rsidRDefault="0000787F" w:rsidP="0000787F">
      <w:pPr>
        <w:pStyle w:val="ListParagraph"/>
        <w:numPr>
          <w:ilvl w:val="0"/>
          <w:numId w:val="10"/>
        </w:numPr>
        <w:spacing w:after="240"/>
      </w:pPr>
      <w:r>
        <w:t>In 2018, the Heart Failure Society of America (HFSA) published a guideline in conjunction with the American College of Medical Genetics and Genomics (ACMG) that recommends genetic testing for cardiomyopathies using multi-gene testing panels.</w:t>
      </w:r>
      <w:r>
        <w:rPr>
          <w:vertAlign w:val="superscript"/>
        </w:rPr>
        <w:t>7</w:t>
      </w:r>
      <w:r>
        <w:t xml:space="preserve">  The recommendation cites studies demonstrating the cost-effectiveness of genetic testing, the importance of results in determining specific interventions that can improve survival and reduce morbidity, and the benefits of cascade screening for family members.</w:t>
      </w:r>
      <w:r>
        <w:rPr>
          <w:vertAlign w:val="superscript"/>
        </w:rPr>
        <w:t>7</w:t>
      </w:r>
      <w:r>
        <w:t xml:space="preserve"> </w:t>
      </w:r>
    </w:p>
    <w:p w:rsidR="0000787F" w:rsidRDefault="0000787F" w:rsidP="0000787F">
      <w:pPr>
        <w:pStyle w:val="ListParagraph"/>
        <w:numPr>
          <w:ilvl w:val="0"/>
          <w:numId w:val="10"/>
        </w:numPr>
        <w:spacing w:after="240"/>
      </w:pPr>
      <w:r w:rsidRPr="00924FB5">
        <w:t xml:space="preserve">The 2011 </w:t>
      </w:r>
      <w:r>
        <w:t>American College of Cardiology Foundation / American Heart Association (ACCF/AHA)</w:t>
      </w:r>
      <w:r w:rsidRPr="0058591F">
        <w:t xml:space="preserve"> </w:t>
      </w:r>
      <w:r w:rsidRPr="00924FB5">
        <w:t>guideline for the diagnosis and treatment of hypertrophic cardiomyopathy recommends genetic testing for HCM and other genetic causes of unexplained cardiac hypertrophy in patients with an atypical clinical presentation of HCM or when another genetic condition is suspected to be the cause.</w:t>
      </w:r>
      <w:r>
        <w:rPr>
          <w:vertAlign w:val="superscript"/>
        </w:rPr>
        <w:t>8</w:t>
      </w:r>
      <w:r w:rsidRPr="00924FB5">
        <w:t xml:space="preserve"> </w:t>
      </w:r>
    </w:p>
    <w:p w:rsidR="0000787F" w:rsidRDefault="0000787F" w:rsidP="0000787F">
      <w:pPr>
        <w:pStyle w:val="ListParagraph"/>
        <w:numPr>
          <w:ilvl w:val="0"/>
          <w:numId w:val="10"/>
        </w:numPr>
        <w:spacing w:after="240"/>
      </w:pPr>
      <w:r>
        <w:t>The</w:t>
      </w:r>
      <w:r w:rsidRPr="00924FB5">
        <w:t xml:space="preserve"> Task Force for the Diagnosis and Management of Hypertrophic Cardiomyopathy of the European Society of Cardiology (ESC) recommends genetic testing in patients fulfilling diagnostic criteria for HCM, including to enable cascade genetic screening of their relatives, by a certified diagnostic laboratory with expertise in the interpretation of cardiomyopathy-related variants.</w:t>
      </w:r>
      <w:r>
        <w:rPr>
          <w:vertAlign w:val="superscript"/>
        </w:rPr>
        <w:t>9</w:t>
      </w:r>
    </w:p>
    <w:p w:rsidR="0000787F" w:rsidRDefault="0000787F" w:rsidP="0000787F">
      <w:pPr>
        <w:pStyle w:val="ListParagraph"/>
        <w:numPr>
          <w:ilvl w:val="0"/>
          <w:numId w:val="10"/>
        </w:numPr>
        <w:spacing w:after="240"/>
      </w:pPr>
      <w:r>
        <w:t>The Heart Rhythm Society / European Heart Rhythm Association (</w:t>
      </w:r>
      <w:r w:rsidRPr="009010A6">
        <w:t>HRS/EHRA</w:t>
      </w:r>
      <w:r>
        <w:t>)</w:t>
      </w:r>
      <w:r w:rsidRPr="007E6F57">
        <w:t xml:space="preserve"> </w:t>
      </w:r>
      <w:r w:rsidRPr="00924FB5">
        <w:t xml:space="preserve"> Expert Consensus Statement on the State of Genetic Testing for the </w:t>
      </w:r>
      <w:proofErr w:type="spellStart"/>
      <w:r w:rsidRPr="00924FB5">
        <w:t>Channelopathies</w:t>
      </w:r>
      <w:proofErr w:type="spellEnd"/>
      <w:r w:rsidRPr="00924FB5">
        <w:t xml:space="preserve"> and Cardiomyopathies states that comprehensive or targeted HCM and DCM genetic </w:t>
      </w:r>
      <w:r w:rsidRPr="00CA2E6E">
        <w:t>testing is recommended, and comprehensive or targeted ARVC genetic testing can be useful for patients satisfying task force diagnostic criteria for ARVC and LVNC.</w:t>
      </w:r>
      <w:r>
        <w:rPr>
          <w:vertAlign w:val="superscript"/>
        </w:rPr>
        <w:t>10</w:t>
      </w:r>
    </w:p>
    <w:p w:rsidR="0000787F" w:rsidRPr="00924FB5" w:rsidRDefault="0000787F" w:rsidP="00E603DE">
      <w:pPr>
        <w:pStyle w:val="ListParagraph"/>
        <w:numPr>
          <w:ilvl w:val="0"/>
          <w:numId w:val="10"/>
        </w:numPr>
        <w:spacing w:after="240"/>
      </w:pPr>
      <w:r>
        <w:t>T</w:t>
      </w:r>
      <w:r w:rsidRPr="00CA2E6E">
        <w:t>he HRS/EHRA</w:t>
      </w:r>
      <w:r w:rsidRPr="00924FB5">
        <w:t xml:space="preserve"> Expert Consensus Statement states that genetic testing </w:t>
      </w:r>
      <w:r w:rsidRPr="00CA2E6E">
        <w:t xml:space="preserve">is recommended with patients with clinical suspicion of LQTS, or asymptomatic patients with primary QT prolongation, is recommended for patients </w:t>
      </w:r>
      <w:r>
        <w:t>with clinical suspicion of CPVT</w:t>
      </w:r>
      <w:r w:rsidRPr="00CA2E6E">
        <w:t xml:space="preserve"> and can be useful</w:t>
      </w:r>
      <w:r w:rsidRPr="00924FB5">
        <w:t xml:space="preserve"> for patients with clinical suspicion of BrS.</w:t>
      </w:r>
      <w:r>
        <w:rPr>
          <w:vertAlign w:val="superscript"/>
        </w:rPr>
        <w:t>10</w:t>
      </w: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E603DE" w:rsidRDefault="00E603DE" w:rsidP="00E603DE">
      <w:pPr>
        <w:spacing w:after="240"/>
        <w:rPr>
          <w:vertAlign w:val="superscript"/>
        </w:rPr>
      </w:pPr>
      <w:r>
        <w:t>T</w:t>
      </w:r>
      <w:r w:rsidRPr="00CA2E6E">
        <w:t xml:space="preserve">he results </w:t>
      </w:r>
      <w:r>
        <w:t xml:space="preserve">of this testing </w:t>
      </w:r>
      <w:r w:rsidRPr="00CA2E6E">
        <w:t>will guide appropriate medical management for this patient, including surveillance, preventive measures, and medical and surgical treatment.</w:t>
      </w:r>
      <w:r>
        <w:t xml:space="preserve"> </w:t>
      </w:r>
      <w:r w:rsidRPr="00924FB5">
        <w:t>Treatment for cardiomyopathy</w:t>
      </w:r>
      <w:r>
        <w:t xml:space="preserve"> and arrhythmia</w:t>
      </w:r>
      <w:r w:rsidRPr="00924FB5">
        <w:t xml:space="preserve"> and surveillance for progression is critical and is strongly influenced by knowledge o</w:t>
      </w:r>
      <w:r>
        <w:t>f the underlying genetic cause.</w:t>
      </w:r>
      <w:r w:rsidR="0000787F">
        <w:rPr>
          <w:vertAlign w:val="superscript"/>
        </w:rPr>
        <w:t>1-</w:t>
      </w:r>
      <w:r>
        <w:rPr>
          <w:vertAlign w:val="superscript"/>
        </w:rPr>
        <w:t>6</w:t>
      </w:r>
    </w:p>
    <w:p w:rsidR="0000787F" w:rsidRPr="0000787F" w:rsidRDefault="0000787F" w:rsidP="00E603DE">
      <w:pPr>
        <w:spacing w:after="240"/>
        <w:rPr>
          <w:vertAlign w:val="superscript"/>
        </w:rPr>
      </w:pPr>
      <w:r w:rsidRPr="00E04209">
        <w:t>Manag</w:t>
      </w:r>
      <w:r>
        <w:t>ement for cardiomyopathies and arrhythmias is summarized in</w:t>
      </w:r>
      <w:r w:rsidRPr="00E04209">
        <w:t xml:space="preserve"> specific consensus document</w:t>
      </w:r>
      <w:r>
        <w:t>s</w:t>
      </w:r>
      <w:r w:rsidRPr="00E04209">
        <w:t xml:space="preserve"> from the</w:t>
      </w:r>
      <w:r>
        <w:t xml:space="preserve"> American College of Cardiology Foundation / American Heart Association (ACCF/AHA), the</w:t>
      </w:r>
      <w:r w:rsidRPr="00E04209">
        <w:t xml:space="preserve"> </w:t>
      </w:r>
      <w:r w:rsidRPr="00E04209">
        <w:lastRenderedPageBreak/>
        <w:t>European Society of Cardiology (ESC)</w:t>
      </w:r>
      <w:r>
        <w:t xml:space="preserve">, the </w:t>
      </w:r>
      <w:r w:rsidRPr="00E04209">
        <w:t>He</w:t>
      </w:r>
      <w:r>
        <w:t>art Rhythm Association (HRS),</w:t>
      </w:r>
      <w:r w:rsidRPr="00E04209">
        <w:t xml:space="preserve"> the European Heart Rhythm Association (EHRA)</w:t>
      </w:r>
      <w:r>
        <w:t>, and the Heart Failure Society of America (HFSA).</w:t>
      </w:r>
      <w:r>
        <w:rPr>
          <w:vertAlign w:val="superscript"/>
        </w:rPr>
        <w:t>8-17</w:t>
      </w: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643799" w:rsidP="00AB2F4A">
      <w:pPr>
        <w:pStyle w:val="NoSpacing"/>
      </w:pPr>
      <w:r>
        <w:t xml:space="preserve">The Combined Cardiac Panel </w:t>
      </w:r>
      <w:r w:rsidR="00AB2F4A" w:rsidRPr="00AB2F4A">
        <w:t>at GeneD</w:t>
      </w:r>
      <w:r w:rsidR="00342070">
        <w:t xml:space="preserve">x is a highly sensitive </w:t>
      </w:r>
      <w:r w:rsidR="00AB2F4A" w:rsidRPr="00AB2F4A">
        <w:t>and cost-effective geneti</w:t>
      </w:r>
      <w:r w:rsidR="00342070">
        <w:t>c test</w:t>
      </w:r>
      <w:r w:rsidR="00AB2F4A"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Pr="00E603DE" w:rsidRDefault="00C247D1" w:rsidP="00AB2F4A">
      <w:pPr>
        <w:pStyle w:val="NoSpacing"/>
        <w:rPr>
          <w:color w:val="FF0000"/>
        </w:rPr>
      </w:pPr>
    </w:p>
    <w:p w:rsidR="00454799" w:rsidRPr="00E603DE" w:rsidRDefault="00454799" w:rsidP="00454799">
      <w:r w:rsidRPr="00E603DE">
        <w:t>References:</w:t>
      </w:r>
    </w:p>
    <w:p w:rsidR="00E603DE" w:rsidRPr="00E603DE" w:rsidRDefault="00E603DE" w:rsidP="00E603DE">
      <w:pPr>
        <w:numPr>
          <w:ilvl w:val="0"/>
          <w:numId w:val="11"/>
        </w:numPr>
      </w:pPr>
      <w:proofErr w:type="spellStart"/>
      <w:r w:rsidRPr="00E603DE">
        <w:t>Cirino</w:t>
      </w:r>
      <w:proofErr w:type="spellEnd"/>
      <w:r w:rsidRPr="00E603DE">
        <w:t xml:space="preserve"> AL, Ho C. Hypertrophic Cardiomyopathy Overview. 2008 Aug 5 [Updated 2014 Jan 16]. In: </w:t>
      </w:r>
      <w:proofErr w:type="spellStart"/>
      <w:r w:rsidRPr="00E603DE">
        <w:t>Pagon</w:t>
      </w:r>
      <w:proofErr w:type="spellEnd"/>
      <w:r w:rsidRPr="00E603DE">
        <w:t xml:space="preserve"> RA, Adam MP, </w:t>
      </w:r>
      <w:proofErr w:type="spellStart"/>
      <w:r w:rsidRPr="00E603DE">
        <w:t>Ardinger</w:t>
      </w:r>
      <w:proofErr w:type="spellEnd"/>
      <w:r w:rsidRPr="00E603DE">
        <w:t xml:space="preserve"> HH, et al., editors. </w:t>
      </w:r>
      <w:proofErr w:type="spellStart"/>
      <w:r w:rsidRPr="00E603DE">
        <w:t>GeneReviews</w:t>
      </w:r>
      <w:proofErr w:type="spellEnd"/>
      <w:r w:rsidRPr="00E603DE">
        <w:t>® [Internet]. Seattle (WA): University of Washington, Seattle; 1993-2017. Available from: https://www.ncbi.nlm.nih.gov/books/NBK1768/</w:t>
      </w:r>
    </w:p>
    <w:p w:rsidR="00E603DE" w:rsidRPr="00E603DE" w:rsidRDefault="00E603DE" w:rsidP="00E603DE">
      <w:pPr>
        <w:numPr>
          <w:ilvl w:val="0"/>
          <w:numId w:val="11"/>
        </w:numPr>
      </w:pPr>
      <w:r w:rsidRPr="00E603DE">
        <w:t xml:space="preserve">Hershberger RE, Morales A. Dilated Cardiomyopathy Overview. 2007 Jul 27 [Updated 2015 Sep 24]. In: </w:t>
      </w:r>
      <w:proofErr w:type="spellStart"/>
      <w:r w:rsidRPr="00E603DE">
        <w:t>Pagon</w:t>
      </w:r>
      <w:proofErr w:type="spellEnd"/>
      <w:r w:rsidRPr="00E603DE">
        <w:t xml:space="preserve"> RA, Adam MP, </w:t>
      </w:r>
      <w:proofErr w:type="spellStart"/>
      <w:r w:rsidRPr="00E603DE">
        <w:t>Ardinger</w:t>
      </w:r>
      <w:proofErr w:type="spellEnd"/>
      <w:r w:rsidRPr="00E603DE">
        <w:t xml:space="preserve"> HH, et al., editors. </w:t>
      </w:r>
      <w:proofErr w:type="spellStart"/>
      <w:r w:rsidRPr="00E603DE">
        <w:t>GeneReviews</w:t>
      </w:r>
      <w:proofErr w:type="spellEnd"/>
      <w:r w:rsidRPr="00E603DE">
        <w:t>® [Internet]. Seattle (WA): University of Washington, Seattle; 1993-2017. Available from: https://www.ncbi.nlm.nih.gov/books/NBK1309/</w:t>
      </w:r>
    </w:p>
    <w:p w:rsidR="00E603DE" w:rsidRPr="00E603DE" w:rsidRDefault="00E603DE" w:rsidP="00E603DE">
      <w:pPr>
        <w:numPr>
          <w:ilvl w:val="0"/>
          <w:numId w:val="11"/>
        </w:numPr>
      </w:pPr>
      <w:r w:rsidRPr="00E603DE">
        <w:t xml:space="preserve">McNally E, MacLeod H, </w:t>
      </w:r>
      <w:proofErr w:type="spellStart"/>
      <w:r w:rsidRPr="00E603DE">
        <w:t>Dellefave</w:t>
      </w:r>
      <w:proofErr w:type="spellEnd"/>
      <w:r w:rsidRPr="00E603DE">
        <w:t xml:space="preserve">-Castillo L. </w:t>
      </w:r>
      <w:proofErr w:type="spellStart"/>
      <w:r w:rsidRPr="00E603DE">
        <w:t>Arrhythmogenic</w:t>
      </w:r>
      <w:proofErr w:type="spellEnd"/>
      <w:r w:rsidRPr="00E603DE">
        <w:t xml:space="preserve"> Right Ventricular Dysplasia/Cardiomyopathy. 2005 Apr 18 [Updated 2014 Jan 9]. In: </w:t>
      </w:r>
      <w:proofErr w:type="spellStart"/>
      <w:r w:rsidRPr="00E603DE">
        <w:t>Pagon</w:t>
      </w:r>
      <w:proofErr w:type="spellEnd"/>
      <w:r w:rsidRPr="00E603DE">
        <w:t xml:space="preserve"> RA, Adam MP, </w:t>
      </w:r>
      <w:proofErr w:type="spellStart"/>
      <w:r w:rsidRPr="00E603DE">
        <w:t>Ardinger</w:t>
      </w:r>
      <w:proofErr w:type="spellEnd"/>
      <w:r w:rsidRPr="00E603DE">
        <w:t xml:space="preserve"> HH, et al., editors. </w:t>
      </w:r>
      <w:proofErr w:type="spellStart"/>
      <w:r w:rsidRPr="00E603DE">
        <w:t>GeneReviews</w:t>
      </w:r>
      <w:proofErr w:type="spellEnd"/>
      <w:r w:rsidRPr="00E603DE">
        <w:t>® [Internet]. Seattle (WA): University of Washington, Seattle; 1993-2017. Available from: https://www.ncbi.nlm.nih.gov/books/NBK1131/</w:t>
      </w:r>
    </w:p>
    <w:p w:rsidR="00E603DE" w:rsidRPr="00E603DE" w:rsidRDefault="00E603DE" w:rsidP="00E603DE">
      <w:pPr>
        <w:numPr>
          <w:ilvl w:val="0"/>
          <w:numId w:val="11"/>
        </w:numPr>
      </w:pPr>
      <w:proofErr w:type="spellStart"/>
      <w:r w:rsidRPr="00E603DE">
        <w:t>Brugada</w:t>
      </w:r>
      <w:proofErr w:type="spellEnd"/>
      <w:r w:rsidRPr="00E603DE">
        <w:t xml:space="preserve">, </w:t>
      </w:r>
      <w:proofErr w:type="spellStart"/>
      <w:r w:rsidRPr="00E603DE">
        <w:t>Campuzano</w:t>
      </w:r>
      <w:proofErr w:type="spellEnd"/>
      <w:r w:rsidRPr="00E603DE">
        <w:t xml:space="preserve">, </w:t>
      </w:r>
      <w:proofErr w:type="spellStart"/>
      <w:r w:rsidRPr="00E603DE">
        <w:t>Brugada</w:t>
      </w:r>
      <w:proofErr w:type="spellEnd"/>
      <w:r w:rsidRPr="00E603DE">
        <w:t xml:space="preserve">, et al. </w:t>
      </w:r>
      <w:proofErr w:type="spellStart"/>
      <w:r w:rsidRPr="00E603DE">
        <w:t>Brugada</w:t>
      </w:r>
      <w:proofErr w:type="spellEnd"/>
      <w:r w:rsidRPr="00E603DE">
        <w:t xml:space="preserve"> Syndrome. 2005 Mar 31 [Updated 2014 Apr 10]. In: </w:t>
      </w:r>
      <w:proofErr w:type="spellStart"/>
      <w:r w:rsidRPr="00E603DE">
        <w:t>Pagon</w:t>
      </w:r>
      <w:proofErr w:type="spellEnd"/>
      <w:r w:rsidRPr="00E603DE">
        <w:t xml:space="preserve"> RA, Adam MP, </w:t>
      </w:r>
      <w:proofErr w:type="spellStart"/>
      <w:r w:rsidRPr="00E603DE">
        <w:t>Ardinger</w:t>
      </w:r>
      <w:proofErr w:type="spellEnd"/>
      <w:r w:rsidRPr="00E603DE">
        <w:t xml:space="preserve"> HH, et al., editors. </w:t>
      </w:r>
      <w:proofErr w:type="spellStart"/>
      <w:r w:rsidRPr="00E603DE">
        <w:t>GeneReviews</w:t>
      </w:r>
      <w:proofErr w:type="spellEnd"/>
      <w:r w:rsidRPr="00E603DE">
        <w:t>® [Internet]. Seattle (WA): University of Washington, Seattle; 1993-2014. Available from: http://www.ncbi.nlm.nih.gov/books/NBK1517/</w:t>
      </w:r>
    </w:p>
    <w:p w:rsidR="00E603DE" w:rsidRPr="00E603DE" w:rsidRDefault="00E603DE" w:rsidP="00E603DE">
      <w:pPr>
        <w:numPr>
          <w:ilvl w:val="0"/>
          <w:numId w:val="11"/>
        </w:numPr>
      </w:pPr>
      <w:r w:rsidRPr="00E603DE">
        <w:t xml:space="preserve">Napolitano C, Priori SG, </w:t>
      </w:r>
      <w:proofErr w:type="spellStart"/>
      <w:r w:rsidRPr="00E603DE">
        <w:t>Bloise</w:t>
      </w:r>
      <w:proofErr w:type="spellEnd"/>
      <w:r w:rsidRPr="00E603DE">
        <w:t xml:space="preserve"> R. </w:t>
      </w:r>
      <w:proofErr w:type="spellStart"/>
      <w:r w:rsidRPr="00E603DE">
        <w:t>Catecholaminergic</w:t>
      </w:r>
      <w:proofErr w:type="spellEnd"/>
      <w:r w:rsidRPr="00E603DE">
        <w:t xml:space="preserve"> Polymorphic Ventricular Tachycardia. 2004 Oct 14 [Updated 2014 Mar 6]. In: </w:t>
      </w:r>
      <w:proofErr w:type="spellStart"/>
      <w:r w:rsidRPr="00E603DE">
        <w:t>Pagon</w:t>
      </w:r>
      <w:proofErr w:type="spellEnd"/>
      <w:r w:rsidRPr="00E603DE">
        <w:t xml:space="preserve"> RA, Adam MP, </w:t>
      </w:r>
      <w:proofErr w:type="spellStart"/>
      <w:r w:rsidRPr="00E603DE">
        <w:t>Ardinger</w:t>
      </w:r>
      <w:proofErr w:type="spellEnd"/>
      <w:r w:rsidRPr="00E603DE">
        <w:t xml:space="preserve"> HH, et al., editors. </w:t>
      </w:r>
      <w:proofErr w:type="spellStart"/>
      <w:r w:rsidRPr="00E603DE">
        <w:t>GeneReviews</w:t>
      </w:r>
      <w:proofErr w:type="spellEnd"/>
      <w:r w:rsidRPr="00E603DE">
        <w:t>® [Internet]. Seattle (WA): University of Washington, Seattle; 1993-2015. Available from: http://www.ncbi.nlm.nih.gov/books/NBK1289/</w:t>
      </w:r>
    </w:p>
    <w:p w:rsidR="00E603DE" w:rsidRPr="00E603DE" w:rsidRDefault="00E603DE" w:rsidP="00E603DE">
      <w:pPr>
        <w:numPr>
          <w:ilvl w:val="0"/>
          <w:numId w:val="11"/>
        </w:numPr>
      </w:pPr>
      <w:r w:rsidRPr="00E603DE">
        <w:lastRenderedPageBreak/>
        <w:t xml:space="preserve">Alders M, </w:t>
      </w:r>
      <w:proofErr w:type="spellStart"/>
      <w:r w:rsidRPr="00E603DE">
        <w:t>Christiaans</w:t>
      </w:r>
      <w:proofErr w:type="spellEnd"/>
      <w:r w:rsidRPr="00E603DE">
        <w:t xml:space="preserve"> I. Long QT Syndrome. 2003 Feb 20 [Updated 2015 Jun 18]. In: </w:t>
      </w:r>
      <w:proofErr w:type="spellStart"/>
      <w:r w:rsidRPr="00E603DE">
        <w:t>Pagon</w:t>
      </w:r>
      <w:proofErr w:type="spellEnd"/>
      <w:r w:rsidRPr="00E603DE">
        <w:t xml:space="preserve"> RA, Adam MP, </w:t>
      </w:r>
      <w:proofErr w:type="spellStart"/>
      <w:r w:rsidRPr="00E603DE">
        <w:t>Ardinger</w:t>
      </w:r>
      <w:proofErr w:type="spellEnd"/>
      <w:r w:rsidRPr="00E603DE">
        <w:t xml:space="preserve"> HH, et al., editors. </w:t>
      </w:r>
      <w:proofErr w:type="spellStart"/>
      <w:r w:rsidRPr="00E603DE">
        <w:t>GeneReviews</w:t>
      </w:r>
      <w:proofErr w:type="spellEnd"/>
      <w:r w:rsidRPr="00E603DE">
        <w:t>® [Internet]. Seattle (WA): University of Washington, Seattle; 1993-2016. Available from: http://www.ncbi.nlm.nih.gov/books/NBK1129/</w:t>
      </w:r>
    </w:p>
    <w:p w:rsidR="00E603DE" w:rsidRDefault="00E603DE" w:rsidP="00E603DE">
      <w:pPr>
        <w:pStyle w:val="ListParagraph"/>
        <w:numPr>
          <w:ilvl w:val="0"/>
          <w:numId w:val="11"/>
        </w:numPr>
      </w:pPr>
      <w:r w:rsidRPr="00E603DE">
        <w:t>Hershberger et al. (2018) Genetic Evaluation of Cardiomyopathy-A Heart Failure Society of America Practice Guideline. J. Card. Fail. 24 (5):281-302 (PMID: 29567486)</w:t>
      </w:r>
    </w:p>
    <w:p w:rsidR="0000787F" w:rsidRPr="00E603DE" w:rsidRDefault="0000787F" w:rsidP="0000787F">
      <w:pPr>
        <w:pStyle w:val="ListParagraph"/>
      </w:pPr>
    </w:p>
    <w:p w:rsidR="00EA12F3" w:rsidRDefault="00EA12F3" w:rsidP="00EA12F3">
      <w:pPr>
        <w:pStyle w:val="ListParagraph"/>
        <w:widowControl w:val="0"/>
        <w:numPr>
          <w:ilvl w:val="0"/>
          <w:numId w:val="11"/>
        </w:numPr>
        <w:autoSpaceDE w:val="0"/>
        <w:autoSpaceDN w:val="0"/>
        <w:adjustRightInd w:val="0"/>
        <w:spacing w:after="0" w:line="240" w:lineRule="auto"/>
      </w:pPr>
      <w:proofErr w:type="spellStart"/>
      <w:r w:rsidRPr="00D217D0">
        <w:t>Gersh</w:t>
      </w:r>
      <w:proofErr w:type="spellEnd"/>
      <w:r w:rsidRPr="00D217D0">
        <w:t xml:space="preserve"> et al. (2011) </w:t>
      </w:r>
      <w:r>
        <w:t xml:space="preserve">2011 ACCF/AHA guideline for the diagnosis and treatment of hypertrophic cardiomyopathy: a report of the American College of Cardiology Foundation/American Heart Association Task Force on Practice Guidelines. </w:t>
      </w:r>
      <w:r w:rsidRPr="001A411D">
        <w:rPr>
          <w:i/>
        </w:rPr>
        <w:t xml:space="preserve">J. </w:t>
      </w:r>
      <w:proofErr w:type="spellStart"/>
      <w:r w:rsidRPr="001A411D">
        <w:rPr>
          <w:i/>
        </w:rPr>
        <w:t>Thorac</w:t>
      </w:r>
      <w:proofErr w:type="spellEnd"/>
      <w:r w:rsidRPr="001A411D">
        <w:rPr>
          <w:i/>
        </w:rPr>
        <w:t xml:space="preserve">. </w:t>
      </w:r>
      <w:proofErr w:type="spellStart"/>
      <w:r w:rsidRPr="001A411D">
        <w:rPr>
          <w:i/>
        </w:rPr>
        <w:t>Cardiovasc</w:t>
      </w:r>
      <w:proofErr w:type="spellEnd"/>
      <w:r w:rsidRPr="001A411D">
        <w:rPr>
          <w:i/>
        </w:rPr>
        <w:t>. Surg.</w:t>
      </w:r>
      <w:r w:rsidRPr="00D217D0">
        <w:t xml:space="preserve"> 142 (6):e153-203 (PMID: 22093723)</w:t>
      </w:r>
    </w:p>
    <w:p w:rsidR="00EA12F3" w:rsidRPr="00D217D0" w:rsidRDefault="00EA12F3" w:rsidP="00EA12F3">
      <w:pPr>
        <w:pStyle w:val="ListParagraph"/>
        <w:widowControl w:val="0"/>
        <w:autoSpaceDE w:val="0"/>
        <w:autoSpaceDN w:val="0"/>
        <w:adjustRightInd w:val="0"/>
        <w:spacing w:after="0" w:line="240" w:lineRule="auto"/>
      </w:pPr>
    </w:p>
    <w:p w:rsidR="00EA12F3" w:rsidRDefault="00EA12F3" w:rsidP="00EA12F3">
      <w:pPr>
        <w:pStyle w:val="ListParagraph"/>
        <w:widowControl w:val="0"/>
        <w:numPr>
          <w:ilvl w:val="0"/>
          <w:numId w:val="11"/>
        </w:numPr>
        <w:autoSpaceDE w:val="0"/>
        <w:autoSpaceDN w:val="0"/>
        <w:adjustRightInd w:val="0"/>
        <w:spacing w:after="0" w:line="240" w:lineRule="auto"/>
      </w:pPr>
      <w:r w:rsidRPr="00D217D0">
        <w:t xml:space="preserve">Elliott et al. (2014) </w:t>
      </w:r>
      <w:r>
        <w:t xml:space="preserve">2014 ESC Guidelines on diagnosis and management of hypertrophic cardiomyopathy: the Task Force for the Diagnosis and Management of Hypertrophic Cardiomyopathy of the European Society of Cardiology (ESC). </w:t>
      </w:r>
      <w:r w:rsidRPr="001A411D">
        <w:rPr>
          <w:i/>
        </w:rPr>
        <w:t>European Heart Journal</w:t>
      </w:r>
      <w:r w:rsidRPr="00820F68">
        <w:t xml:space="preserve"> 35 (39):2733-79 </w:t>
      </w:r>
      <w:r w:rsidRPr="00D217D0">
        <w:t>European Heart Journal 35 (39):2733-79 (PMID: 25173338)</w:t>
      </w:r>
    </w:p>
    <w:p w:rsidR="00EA12F3" w:rsidRDefault="00EA12F3" w:rsidP="00EA12F3">
      <w:pPr>
        <w:pStyle w:val="ListParagraph"/>
      </w:pPr>
    </w:p>
    <w:p w:rsidR="00E603DE" w:rsidRPr="0000787F" w:rsidRDefault="00EA12F3" w:rsidP="00506975">
      <w:pPr>
        <w:pStyle w:val="ListParagraph"/>
        <w:widowControl w:val="0"/>
        <w:numPr>
          <w:ilvl w:val="0"/>
          <w:numId w:val="11"/>
        </w:numPr>
        <w:autoSpaceDE w:val="0"/>
        <w:autoSpaceDN w:val="0"/>
        <w:adjustRightInd w:val="0"/>
        <w:spacing w:after="0" w:line="240" w:lineRule="auto"/>
        <w:rPr>
          <w:sz w:val="18"/>
          <w:szCs w:val="18"/>
        </w:rPr>
      </w:pPr>
      <w:r w:rsidRPr="00D217D0">
        <w:t xml:space="preserve">Ackerman et al. (2011) </w:t>
      </w:r>
      <w:r>
        <w:t xml:space="preserve">HRS/EHRA expert consensus statement on the state of genetic testing for the </w:t>
      </w:r>
      <w:proofErr w:type="spellStart"/>
      <w:r>
        <w:t>channelopathies</w:t>
      </w:r>
      <w:proofErr w:type="spellEnd"/>
      <w:r>
        <w:t xml:space="preserve"> and cardiomyopathies: this document was developed as a partnership between the Heart Rhythm Society (HRS) and the European Heart Rhythm Association (EHRA).  </w:t>
      </w:r>
      <w:proofErr w:type="spellStart"/>
      <w:r w:rsidRPr="0000787F">
        <w:rPr>
          <w:i/>
        </w:rPr>
        <w:t>Europace</w:t>
      </w:r>
      <w:proofErr w:type="spellEnd"/>
      <w:r w:rsidRPr="00D217D0">
        <w:t xml:space="preserve"> 13 (8):1077-109 (PMID: 21810866)</w:t>
      </w:r>
    </w:p>
    <w:p w:rsidR="0000787F" w:rsidRPr="0000787F" w:rsidRDefault="0000787F" w:rsidP="0000787F">
      <w:pPr>
        <w:pStyle w:val="ListParagraph"/>
        <w:rPr>
          <w:sz w:val="18"/>
          <w:szCs w:val="18"/>
        </w:rPr>
      </w:pPr>
    </w:p>
    <w:p w:rsidR="0000787F" w:rsidRDefault="0000787F" w:rsidP="0000787F">
      <w:pPr>
        <w:pStyle w:val="ListParagraph"/>
        <w:widowControl w:val="0"/>
        <w:numPr>
          <w:ilvl w:val="0"/>
          <w:numId w:val="11"/>
        </w:numPr>
        <w:autoSpaceDE w:val="0"/>
        <w:autoSpaceDN w:val="0"/>
        <w:adjustRightInd w:val="0"/>
        <w:spacing w:after="0" w:line="240" w:lineRule="auto"/>
      </w:pPr>
      <w:proofErr w:type="spellStart"/>
      <w:r w:rsidRPr="000E1901">
        <w:t>Yancy</w:t>
      </w:r>
      <w:proofErr w:type="spellEnd"/>
      <w:r w:rsidRPr="000E1901">
        <w:t xml:space="preserve"> et al. (2013) 2013 ACCF/AHA guideline for the management of heart failure: a report of the American College of Cardiology Foundation/American Heart Association Task Force on Practice Guidelines.  </w:t>
      </w:r>
      <w:r w:rsidRPr="000E1901">
        <w:rPr>
          <w:i/>
        </w:rPr>
        <w:t xml:space="preserve">J. Am. Coll. </w:t>
      </w:r>
      <w:proofErr w:type="spellStart"/>
      <w:r w:rsidRPr="000E1901">
        <w:rPr>
          <w:i/>
        </w:rPr>
        <w:t>Cardiol</w:t>
      </w:r>
      <w:proofErr w:type="spellEnd"/>
      <w:r w:rsidRPr="000E1901">
        <w:rPr>
          <w:i/>
        </w:rPr>
        <w:t>.</w:t>
      </w:r>
      <w:r w:rsidRPr="000E1901">
        <w:t xml:space="preserve"> 62 (16):e147-239 (PMID: 23747642)</w:t>
      </w:r>
    </w:p>
    <w:p w:rsidR="0000787F" w:rsidRPr="000E1901" w:rsidRDefault="0000787F" w:rsidP="0000787F">
      <w:pPr>
        <w:widowControl w:val="0"/>
        <w:autoSpaceDE w:val="0"/>
        <w:autoSpaceDN w:val="0"/>
        <w:adjustRightInd w:val="0"/>
        <w:spacing w:after="0" w:line="240" w:lineRule="auto"/>
      </w:pPr>
    </w:p>
    <w:p w:rsidR="0000787F" w:rsidRDefault="0000787F" w:rsidP="0000787F">
      <w:pPr>
        <w:pStyle w:val="ListParagraph"/>
        <w:widowControl w:val="0"/>
        <w:numPr>
          <w:ilvl w:val="0"/>
          <w:numId w:val="11"/>
        </w:numPr>
        <w:autoSpaceDE w:val="0"/>
        <w:autoSpaceDN w:val="0"/>
        <w:adjustRightInd w:val="0"/>
        <w:spacing w:after="0" w:line="240" w:lineRule="auto"/>
      </w:pPr>
      <w:proofErr w:type="spellStart"/>
      <w:r>
        <w:t>Yancy</w:t>
      </w:r>
      <w:proofErr w:type="spellEnd"/>
      <w:r>
        <w:t xml:space="preserve"> et al. (2016) ACC/AHA/HFSA Focused Update on New Pharmacological Therapy for Heart Failure: An Update of the 2013 ACCF/AHA Guideline for the Management of Heart Failure: A Report of the American College of Cardiology/American Heart Association Task Force on Clinical Practice Guidelines and the Heart Failure Society of America. Circulation 134 (13):e282-93 (PMID: 27208050)</w:t>
      </w:r>
    </w:p>
    <w:p w:rsidR="0000787F" w:rsidRDefault="0000787F" w:rsidP="0000787F">
      <w:pPr>
        <w:widowControl w:val="0"/>
        <w:autoSpaceDE w:val="0"/>
        <w:autoSpaceDN w:val="0"/>
        <w:adjustRightInd w:val="0"/>
        <w:spacing w:after="0" w:line="240" w:lineRule="auto"/>
      </w:pPr>
    </w:p>
    <w:p w:rsidR="0000787F" w:rsidRDefault="0000787F" w:rsidP="0000787F">
      <w:pPr>
        <w:pStyle w:val="ListParagraph"/>
        <w:widowControl w:val="0"/>
        <w:numPr>
          <w:ilvl w:val="0"/>
          <w:numId w:val="11"/>
        </w:numPr>
        <w:autoSpaceDE w:val="0"/>
        <w:autoSpaceDN w:val="0"/>
        <w:adjustRightInd w:val="0"/>
        <w:spacing w:after="0" w:line="240" w:lineRule="auto"/>
      </w:pPr>
      <w:proofErr w:type="spellStart"/>
      <w:r>
        <w:t>Ponikowski</w:t>
      </w:r>
      <w:proofErr w:type="spellEnd"/>
      <w:r>
        <w:t xml:space="preserve"> et al. (2016) ESC Guidelines for the diagnosis and treatment of acute and chronic heart failure: The Task Force for the diagnosis and treatment of acute and chronic heart failure of the European Society of Cardiology (ESC). Developed with the special contribution of the Heart Failure Association (HFA) of the ESC. Eur. J. Heart Fail. 18 (8):891-975 (PMID: 27207191)</w:t>
      </w:r>
    </w:p>
    <w:p w:rsidR="0000787F" w:rsidRDefault="0000787F" w:rsidP="0000787F">
      <w:pPr>
        <w:widowControl w:val="0"/>
        <w:autoSpaceDE w:val="0"/>
        <w:autoSpaceDN w:val="0"/>
        <w:adjustRightInd w:val="0"/>
        <w:spacing w:after="0" w:line="240" w:lineRule="auto"/>
      </w:pPr>
    </w:p>
    <w:p w:rsidR="0000787F" w:rsidRDefault="0000787F" w:rsidP="0000787F">
      <w:pPr>
        <w:pStyle w:val="ListParagraph"/>
        <w:widowControl w:val="0"/>
        <w:numPr>
          <w:ilvl w:val="0"/>
          <w:numId w:val="11"/>
        </w:numPr>
        <w:autoSpaceDE w:val="0"/>
        <w:autoSpaceDN w:val="0"/>
        <w:adjustRightInd w:val="0"/>
        <w:spacing w:after="0" w:line="240" w:lineRule="auto"/>
      </w:pPr>
      <w:proofErr w:type="spellStart"/>
      <w:r>
        <w:t>Corrado</w:t>
      </w:r>
      <w:proofErr w:type="spellEnd"/>
      <w:r>
        <w:t xml:space="preserve"> et al. (2015) Treatment of </w:t>
      </w:r>
      <w:proofErr w:type="spellStart"/>
      <w:r>
        <w:t>arrhythmogenic</w:t>
      </w:r>
      <w:proofErr w:type="spellEnd"/>
      <w:r>
        <w:t xml:space="preserve"> right ventricular cardiomyopathy/dysplasia: an international task force consensus statement. Eur. Heart J. 36 (46):3227-37 (PMID: 26216920)</w:t>
      </w:r>
    </w:p>
    <w:p w:rsidR="0000787F" w:rsidRDefault="0000787F" w:rsidP="0000787F">
      <w:pPr>
        <w:pStyle w:val="ListParagraph"/>
      </w:pPr>
    </w:p>
    <w:p w:rsidR="0000787F" w:rsidRDefault="0000787F" w:rsidP="0000787F">
      <w:pPr>
        <w:pStyle w:val="ListParagraph"/>
        <w:widowControl w:val="0"/>
        <w:numPr>
          <w:ilvl w:val="0"/>
          <w:numId w:val="11"/>
        </w:numPr>
        <w:autoSpaceDE w:val="0"/>
        <w:autoSpaceDN w:val="0"/>
        <w:adjustRightInd w:val="0"/>
        <w:spacing w:after="0" w:line="240" w:lineRule="auto"/>
      </w:pPr>
      <w:r w:rsidRPr="009010A6">
        <w:t xml:space="preserve">Priori et al. (2013) </w:t>
      </w:r>
      <w:r>
        <w:t xml:space="preserve">Executive summary: HRS/EHRA/APHRS expert consensus statement on the diagnosis and management of patients with inherited primary arrhythmia syndromes. </w:t>
      </w:r>
      <w:proofErr w:type="spellStart"/>
      <w:r w:rsidRPr="004E2CD6">
        <w:rPr>
          <w:i/>
        </w:rPr>
        <w:t>Europace</w:t>
      </w:r>
      <w:proofErr w:type="spellEnd"/>
      <w:r w:rsidRPr="009010A6">
        <w:t xml:space="preserve"> 15 (10):1389-406 (PMID: 23994779)</w:t>
      </w:r>
    </w:p>
    <w:p w:rsidR="0000787F" w:rsidRPr="009010A6" w:rsidRDefault="0000787F" w:rsidP="0000787F">
      <w:pPr>
        <w:widowControl w:val="0"/>
        <w:autoSpaceDE w:val="0"/>
        <w:autoSpaceDN w:val="0"/>
        <w:adjustRightInd w:val="0"/>
        <w:spacing w:after="0" w:line="240" w:lineRule="auto"/>
      </w:pPr>
    </w:p>
    <w:p w:rsidR="0000787F" w:rsidRDefault="0000787F" w:rsidP="0000787F">
      <w:pPr>
        <w:pStyle w:val="ListParagraph"/>
        <w:widowControl w:val="0"/>
        <w:numPr>
          <w:ilvl w:val="0"/>
          <w:numId w:val="11"/>
        </w:numPr>
        <w:autoSpaceDE w:val="0"/>
        <w:autoSpaceDN w:val="0"/>
        <w:adjustRightInd w:val="0"/>
        <w:spacing w:after="0" w:line="240" w:lineRule="auto"/>
      </w:pPr>
      <w:r w:rsidRPr="009010A6">
        <w:t xml:space="preserve">Priori et al. (2015) </w:t>
      </w:r>
      <w:r>
        <w:t xml:space="preserve">2015 ESC Guidelines for the management of patients with ventricular arrhythmias and the prevention of sudden cardiac death: The Task Force for the Management of Patients with Ventricular Arrhythmias and the Prevention of Sudden Cardiac Death of the </w:t>
      </w:r>
      <w:r>
        <w:lastRenderedPageBreak/>
        <w:t xml:space="preserve">European Society of Cardiology (ESC) Endorsed by: Association for European </w:t>
      </w:r>
      <w:proofErr w:type="spellStart"/>
      <w:r>
        <w:t>Paediatric</w:t>
      </w:r>
      <w:proofErr w:type="spellEnd"/>
      <w:r>
        <w:t xml:space="preserve"> and Congenital Cardiology (AEPC).  </w:t>
      </w:r>
      <w:proofErr w:type="spellStart"/>
      <w:r w:rsidRPr="004E2CD6">
        <w:rPr>
          <w:i/>
        </w:rPr>
        <w:t>Europace</w:t>
      </w:r>
      <w:proofErr w:type="spellEnd"/>
      <w:r w:rsidRPr="004E2CD6">
        <w:rPr>
          <w:i/>
        </w:rPr>
        <w:t xml:space="preserve"> </w:t>
      </w:r>
      <w:r w:rsidRPr="009010A6">
        <w:t>17 (11):1601-87 (PMID: 26318695)</w:t>
      </w:r>
    </w:p>
    <w:p w:rsidR="0000787F" w:rsidRPr="009010A6" w:rsidRDefault="0000787F" w:rsidP="0000787F">
      <w:pPr>
        <w:widowControl w:val="0"/>
        <w:autoSpaceDE w:val="0"/>
        <w:autoSpaceDN w:val="0"/>
        <w:adjustRightInd w:val="0"/>
        <w:spacing w:after="0" w:line="240" w:lineRule="auto"/>
      </w:pPr>
    </w:p>
    <w:p w:rsidR="0000787F" w:rsidRPr="0000787F" w:rsidRDefault="0000787F" w:rsidP="0000787F">
      <w:pPr>
        <w:pStyle w:val="ListParagraph"/>
        <w:widowControl w:val="0"/>
        <w:numPr>
          <w:ilvl w:val="0"/>
          <w:numId w:val="11"/>
        </w:numPr>
        <w:autoSpaceDE w:val="0"/>
        <w:autoSpaceDN w:val="0"/>
        <w:adjustRightInd w:val="0"/>
        <w:spacing w:after="0" w:line="240" w:lineRule="auto"/>
      </w:pPr>
      <w:r>
        <w:t>Epstein et al. (2013) 2012 ACCF/AHA/HRS focused update incorporated into the ACCF/AHA/HRS 2008 guidelines for device-based therapy of cardiac rhythm abnormalities: a report of the American College of Cardiology Foundation/American Heart Association Task Force on Practice</w:t>
      </w:r>
    </w:p>
    <w:sectPr w:rsidR="0000787F" w:rsidRPr="0000787F"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E084A"/>
    <w:multiLevelType w:val="hybridMultilevel"/>
    <w:tmpl w:val="042A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037A3"/>
    <w:multiLevelType w:val="hybridMultilevel"/>
    <w:tmpl w:val="5EA6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10"/>
  </w:num>
  <w:num w:numId="7">
    <w:abstractNumId w:val="2"/>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0787F"/>
    <w:rsid w:val="000B50A3"/>
    <w:rsid w:val="000D05E6"/>
    <w:rsid w:val="000E13FB"/>
    <w:rsid w:val="001109B6"/>
    <w:rsid w:val="00150F55"/>
    <w:rsid w:val="00205DB4"/>
    <w:rsid w:val="002414B7"/>
    <w:rsid w:val="00253146"/>
    <w:rsid w:val="002A7478"/>
    <w:rsid w:val="002D0B92"/>
    <w:rsid w:val="00301F9D"/>
    <w:rsid w:val="00342070"/>
    <w:rsid w:val="003D0EA6"/>
    <w:rsid w:val="003E2CA8"/>
    <w:rsid w:val="00433DFB"/>
    <w:rsid w:val="00454799"/>
    <w:rsid w:val="00465837"/>
    <w:rsid w:val="004978D4"/>
    <w:rsid w:val="00535623"/>
    <w:rsid w:val="00543EEA"/>
    <w:rsid w:val="005B76FB"/>
    <w:rsid w:val="006337EC"/>
    <w:rsid w:val="00643799"/>
    <w:rsid w:val="0064562A"/>
    <w:rsid w:val="00652804"/>
    <w:rsid w:val="00653661"/>
    <w:rsid w:val="0071491F"/>
    <w:rsid w:val="0073022E"/>
    <w:rsid w:val="0074159D"/>
    <w:rsid w:val="00776731"/>
    <w:rsid w:val="00855940"/>
    <w:rsid w:val="008569AB"/>
    <w:rsid w:val="008706C4"/>
    <w:rsid w:val="00887B41"/>
    <w:rsid w:val="008E7C39"/>
    <w:rsid w:val="00900219"/>
    <w:rsid w:val="00921AF4"/>
    <w:rsid w:val="00AB2F4A"/>
    <w:rsid w:val="00B27690"/>
    <w:rsid w:val="00B374A4"/>
    <w:rsid w:val="00B82599"/>
    <w:rsid w:val="00BA475F"/>
    <w:rsid w:val="00BE244D"/>
    <w:rsid w:val="00C247D1"/>
    <w:rsid w:val="00D17422"/>
    <w:rsid w:val="00D66DD8"/>
    <w:rsid w:val="00DB3B6E"/>
    <w:rsid w:val="00DB690F"/>
    <w:rsid w:val="00DE6040"/>
    <w:rsid w:val="00E04C9D"/>
    <w:rsid w:val="00E603DE"/>
    <w:rsid w:val="00EA12F3"/>
    <w:rsid w:val="00ED14F6"/>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11391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2019-11-11T22:30:00Z</dcterms:created>
  <dcterms:modified xsi:type="dcterms:W3CDTF">2019-11-11T22:30:00Z</dcterms:modified>
</cp:coreProperties>
</file>