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540DC2">
        <w:rPr>
          <w:b/>
        </w:rPr>
        <w:t xml:space="preserve">ty for </w:t>
      </w:r>
      <w:r w:rsidR="00540DC2" w:rsidRPr="00540DC2">
        <w:rPr>
          <w:b/>
          <w:i/>
          <w:sz w:val="20"/>
          <w:szCs w:val="20"/>
        </w:rPr>
        <w:t>FBN1</w:t>
      </w:r>
      <w:r w:rsidR="00540DC2" w:rsidRPr="00540DC2">
        <w:rPr>
          <w:b/>
          <w:sz w:val="20"/>
          <w:szCs w:val="20"/>
        </w:rPr>
        <w:t xml:space="preserve"> Sequencing and Deletion/Duplication Analysis</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540DC2">
        <w:t xml:space="preserve">  </w:t>
      </w:r>
      <w:r w:rsidR="00540DC2" w:rsidRPr="00697D50">
        <w:rPr>
          <w:i/>
          <w:sz w:val="20"/>
          <w:szCs w:val="20"/>
        </w:rPr>
        <w:t>FBN1</w:t>
      </w:r>
      <w:r w:rsidR="00540DC2">
        <w:rPr>
          <w:sz w:val="20"/>
          <w:szCs w:val="20"/>
        </w:rPr>
        <w:t xml:space="preserve"> Sequencing and Deletion/Duplication Analysis</w:t>
      </w:r>
    </w:p>
    <w:p w:rsidR="00F9401A" w:rsidRPr="00540DC2" w:rsidRDefault="002D0B92" w:rsidP="00AB2F4A">
      <w:pPr>
        <w:pStyle w:val="NoSpacing"/>
      </w:pPr>
      <w:r w:rsidRPr="0064562A">
        <w:rPr>
          <w:b/>
        </w:rPr>
        <w:t>CPT Codes</w:t>
      </w:r>
      <w:r w:rsidR="00FB3BE6" w:rsidRPr="0064562A">
        <w:rPr>
          <w:b/>
        </w:rPr>
        <w:t>:</w:t>
      </w:r>
      <w:r w:rsidR="0064562A" w:rsidRPr="0064562A">
        <w:rPr>
          <w:b/>
        </w:rPr>
        <w:t xml:space="preserve">  </w:t>
      </w:r>
      <w:r w:rsidR="00540DC2" w:rsidRPr="00540DC2">
        <w:t>81408x1, 81479x1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540DC2">
        <w:t xml:space="preserve">quest full coverage </w:t>
      </w:r>
      <w:r w:rsidR="00540DC2" w:rsidRPr="00BA7204">
        <w:t xml:space="preserve">for </w:t>
      </w:r>
      <w:r w:rsidR="00540DC2" w:rsidRPr="00BA7204">
        <w:rPr>
          <w:i/>
        </w:rPr>
        <w:t>FBN1</w:t>
      </w:r>
      <w:r w:rsidR="00540DC2" w:rsidRPr="00BA7204">
        <w:t xml:space="preserve"> Sequencing and Deletion/Duplication Analysis </w:t>
      </w:r>
      <w:r w:rsidRPr="00BA7204">
        <w:t>to be perfo</w:t>
      </w:r>
      <w:r w:rsidR="008706C4" w:rsidRPr="00BA7204">
        <w:t>r</w:t>
      </w:r>
      <w:r w:rsidRPr="00BA7204">
        <w:t>med by GeneDx</w:t>
      </w:r>
      <w:r w:rsidR="002D0B92" w:rsidRPr="00BA7204">
        <w:t xml:space="preserve">.  </w:t>
      </w:r>
      <w:r w:rsidRPr="00BA7204">
        <w:t>It is my professional</w:t>
      </w:r>
      <w:r w:rsidRPr="00AB2F4A">
        <w:t xml:space="preserve">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BA7204" w:rsidRPr="00BA7204" w:rsidRDefault="00BA7204" w:rsidP="00BA7204">
      <w:pPr>
        <w:pStyle w:val="NoSpacing"/>
      </w:pPr>
      <w:r w:rsidRPr="00BA7204">
        <w:rPr>
          <w:i/>
        </w:rPr>
        <w:t>FBN1</w:t>
      </w:r>
      <w:r w:rsidRPr="00BA7204">
        <w:t xml:space="preserve"> sequencing</w:t>
      </w:r>
      <w:r>
        <w:t xml:space="preserve"> and deletion/duplication analysis</w:t>
      </w:r>
      <w:r w:rsidRPr="00BA7204">
        <w:t xml:space="preserve"> includes germline </w:t>
      </w:r>
      <w:r>
        <w:t>analysis of a gene that causes conditions that can result in</w:t>
      </w:r>
      <w:r w:rsidRPr="00BA7204">
        <w:t xml:space="preserve"> life-threatening</w:t>
      </w:r>
      <w:r w:rsidRPr="00BA7204" w:rsidDel="004E2A97">
        <w:t xml:space="preserve"> </w:t>
      </w:r>
      <w:r w:rsidRPr="00BA7204">
        <w:t xml:space="preserve">aortic rupture and other complications such as loss of vision or severe and potentially lethal pulmonary or gastrointestinal effects. </w:t>
      </w:r>
    </w:p>
    <w:p w:rsidR="00BA7204" w:rsidRPr="00BA7204" w:rsidRDefault="00BA7204" w:rsidP="00BA7204">
      <w:pPr>
        <w:pStyle w:val="NoSpacing"/>
      </w:pPr>
    </w:p>
    <w:p w:rsidR="00BA7204" w:rsidRPr="00BA7204" w:rsidRDefault="00BA7204" w:rsidP="00BA7204">
      <w:pPr>
        <w:pStyle w:val="NoSpacing"/>
      </w:pPr>
      <w:r w:rsidRPr="00BA7204">
        <w:t xml:space="preserve">Pathogenic variants in the </w:t>
      </w:r>
      <w:r w:rsidRPr="00BA7204">
        <w:rPr>
          <w:i/>
        </w:rPr>
        <w:t>FBN1</w:t>
      </w:r>
      <w:r w:rsidRPr="00BA7204">
        <w:t xml:space="preserve"> gene most commonly cause </w:t>
      </w:r>
      <w:proofErr w:type="spellStart"/>
      <w:r w:rsidRPr="00BA7204">
        <w:t>Marfan</w:t>
      </w:r>
      <w:proofErr w:type="spellEnd"/>
      <w:r w:rsidRPr="00BA7204">
        <w:t xml:space="preserve"> syndrome, a connective tissue disorder that affects the skeletal, ocular, and cardiovascular systems. Skeletal features can include chest malformations (pectus </w:t>
      </w:r>
      <w:proofErr w:type="spellStart"/>
      <w:r w:rsidRPr="00BA7204">
        <w:t>carinatum</w:t>
      </w:r>
      <w:proofErr w:type="spellEnd"/>
      <w:r w:rsidRPr="00BA7204">
        <w:t>/excavatum), tall stature, increased joint mobility, and scoliosis. Eye findings most commonly include lens dislocation (</w:t>
      </w:r>
      <w:proofErr w:type="spellStart"/>
      <w:r w:rsidRPr="00BA7204">
        <w:t>ectopia</w:t>
      </w:r>
      <w:proofErr w:type="spellEnd"/>
      <w:r w:rsidRPr="00BA7204">
        <w:t xml:space="preserve"> </w:t>
      </w:r>
      <w:proofErr w:type="spellStart"/>
      <w:r w:rsidRPr="00BA7204">
        <w:t>lentis</w:t>
      </w:r>
      <w:proofErr w:type="spellEnd"/>
      <w:r w:rsidRPr="00BA7204">
        <w:t xml:space="preserve">) and myopia. The cardiovascular </w:t>
      </w:r>
      <w:r w:rsidRPr="00BA7204">
        <w:lastRenderedPageBreak/>
        <w:t>features are typically mitral valve prolapse and/or aortic root dilatation, which can progress to aortic dissection, and which can result in significant morbidity and mortality.</w:t>
      </w:r>
      <w:r w:rsidRPr="00BA7204">
        <w:rPr>
          <w:vertAlign w:val="superscript"/>
        </w:rPr>
        <w:t xml:space="preserve"> 1</w:t>
      </w:r>
      <w:proofErr w:type="gramStart"/>
      <w:r w:rsidRPr="00BA7204">
        <w:rPr>
          <w:vertAlign w:val="superscript"/>
        </w:rPr>
        <w:t>,2</w:t>
      </w:r>
      <w:proofErr w:type="gramEnd"/>
      <w:r w:rsidRPr="00BA7204">
        <w:t xml:space="preserve">   </w:t>
      </w:r>
    </w:p>
    <w:p w:rsidR="00BA7204" w:rsidRPr="00BA7204" w:rsidRDefault="00BA7204" w:rsidP="00BA7204">
      <w:pPr>
        <w:pStyle w:val="NoSpacing"/>
      </w:pPr>
    </w:p>
    <w:p w:rsidR="00BA7204" w:rsidRPr="00BA7204" w:rsidRDefault="00BA7204" w:rsidP="00BA7204">
      <w:pPr>
        <w:pStyle w:val="NoSpacing"/>
      </w:pPr>
      <w:r w:rsidRPr="00BA7204">
        <w:t xml:space="preserve">Pathogenic variants in the </w:t>
      </w:r>
      <w:r w:rsidRPr="00BA7204">
        <w:rPr>
          <w:i/>
          <w:iCs/>
        </w:rPr>
        <w:t xml:space="preserve">FBN1 </w:t>
      </w:r>
      <w:r w:rsidRPr="00BA7204">
        <w:t xml:space="preserve">gene have also been observed in families with some clinical features suggestive of </w:t>
      </w:r>
      <w:proofErr w:type="spellStart"/>
      <w:r w:rsidRPr="00BA7204">
        <w:t>Marfan</w:t>
      </w:r>
      <w:proofErr w:type="spellEnd"/>
      <w:r w:rsidRPr="00BA7204">
        <w:t xml:space="preserve"> syndrome but who do not meet full clinical (Ghent) criteria.  For example, pathogenic </w:t>
      </w:r>
      <w:r w:rsidRPr="00BA7204">
        <w:rPr>
          <w:i/>
        </w:rPr>
        <w:t>FBN1</w:t>
      </w:r>
      <w:r w:rsidRPr="00BA7204">
        <w:t xml:space="preserve"> variants have been identified in families with MASS syndrome, which results in myopia, mitral valve prolapse, borderline/non-progressive aortic root dilation, skeletal and skin findings.</w:t>
      </w:r>
      <w:r w:rsidRPr="00BA7204">
        <w:rPr>
          <w:vertAlign w:val="superscript"/>
        </w:rPr>
        <w:t>3,4,5</w:t>
      </w:r>
      <w:r w:rsidRPr="00BA7204">
        <w:t xml:space="preserve"> MASS is typically associated with milder cardiovascular findings, as thoracic aortic aneurysms are usually asymptomatic and enlarge over time.</w:t>
      </w:r>
      <w:r w:rsidRPr="00BA7204">
        <w:rPr>
          <w:vertAlign w:val="superscript"/>
        </w:rPr>
        <w:t>3</w:t>
      </w:r>
      <w:r w:rsidRPr="00BA7204">
        <w:t xml:space="preserve"> Pathogenic </w:t>
      </w:r>
      <w:r w:rsidRPr="00BA7204">
        <w:rPr>
          <w:i/>
        </w:rPr>
        <w:t>FBN1</w:t>
      </w:r>
      <w:r w:rsidRPr="00BA7204">
        <w:t xml:space="preserve"> variants have also been identified in families with isolated </w:t>
      </w:r>
      <w:proofErr w:type="spellStart"/>
      <w:r w:rsidRPr="00BA7204">
        <w:t>ectopia</w:t>
      </w:r>
      <w:proofErr w:type="spellEnd"/>
      <w:r w:rsidRPr="00BA7204">
        <w:t xml:space="preserve"> </w:t>
      </w:r>
      <w:proofErr w:type="spellStart"/>
      <w:r w:rsidRPr="00BA7204">
        <w:t>lentis</w:t>
      </w:r>
      <w:proofErr w:type="spellEnd"/>
      <w:r w:rsidRPr="00BA7204">
        <w:t>, predominant aortic aneurysm with subclinical features in other organ systems, and mitral valve prolapse syndrome.</w:t>
      </w:r>
      <w:r w:rsidRPr="00BA7204">
        <w:rPr>
          <w:vertAlign w:val="superscript"/>
        </w:rPr>
        <w:t>3</w:t>
      </w:r>
      <w:r w:rsidRPr="00BA7204">
        <w:t xml:space="preserve">  </w:t>
      </w:r>
    </w:p>
    <w:p w:rsidR="00BA7204" w:rsidRPr="00BA7204" w:rsidRDefault="00BA7204" w:rsidP="00BA7204">
      <w:pPr>
        <w:pStyle w:val="NoSpacing"/>
      </w:pPr>
    </w:p>
    <w:p w:rsidR="00BA7204" w:rsidRPr="00BA7204" w:rsidRDefault="00BA7204" w:rsidP="00BA7204">
      <w:pPr>
        <w:pStyle w:val="NoSpacing"/>
      </w:pPr>
      <w:r w:rsidRPr="00BA7204">
        <w:t xml:space="preserve">Because </w:t>
      </w:r>
      <w:proofErr w:type="spellStart"/>
      <w:r w:rsidRPr="00BA7204">
        <w:t>Marfan</w:t>
      </w:r>
      <w:proofErr w:type="spellEnd"/>
      <w:r w:rsidRPr="00BA7204">
        <w:t xml:space="preserve"> syndrome is a progressive disorder and many of the clinical features may not develop until adulthood, it is difficult to distinguish MASS and other </w:t>
      </w:r>
      <w:r w:rsidRPr="00BA7204">
        <w:rPr>
          <w:i/>
        </w:rPr>
        <w:t>FBN1</w:t>
      </w:r>
      <w:r w:rsidRPr="00BA7204">
        <w:t xml:space="preserve">-related disorders from "emerging" </w:t>
      </w:r>
      <w:proofErr w:type="spellStart"/>
      <w:r w:rsidRPr="00BA7204">
        <w:t>Marfan</w:t>
      </w:r>
      <w:proofErr w:type="spellEnd"/>
      <w:r w:rsidRPr="00BA7204">
        <w:t xml:space="preserve"> syndrome when assessing an isolated individual, especially during childhood.</w:t>
      </w:r>
      <w:r w:rsidRPr="00BA7204">
        <w:rPr>
          <w:vertAlign w:val="superscript"/>
        </w:rPr>
        <w:t xml:space="preserve">2,3 </w:t>
      </w:r>
      <w:r w:rsidRPr="00BA7204">
        <w:t xml:space="preserve"> Genetic testing is important for individuals who are suspected of having </w:t>
      </w:r>
      <w:proofErr w:type="spellStart"/>
      <w:r w:rsidRPr="00BA7204">
        <w:t>Marfan</w:t>
      </w:r>
      <w:proofErr w:type="spellEnd"/>
      <w:r w:rsidRPr="00BA7204">
        <w:t xml:space="preserve"> syndrome or another FBN1-related disorder but do not meet Ghent criteria since these individuals would benefit from imaging to monitor for aortic root dilatation and other severe, potentially life-threatening complications.</w:t>
      </w:r>
      <w:r w:rsidRPr="00BA7204">
        <w:rPr>
          <w:vertAlign w:val="superscript"/>
        </w:rPr>
        <w:t>4,5</w:t>
      </w:r>
      <w:r w:rsidRPr="00BA7204">
        <w:t xml:space="preserve">  Additionally, genetic testing allows for targeted testing of at-risk family members to identify </w:t>
      </w:r>
      <w:proofErr w:type="spellStart"/>
      <w:r w:rsidRPr="00BA7204">
        <w:t>presymptomatic</w:t>
      </w:r>
      <w:proofErr w:type="spellEnd"/>
      <w:r w:rsidRPr="00BA7204">
        <w:t xml:space="preserve"> family members who carry a </w:t>
      </w:r>
      <w:r w:rsidRPr="00BA7204">
        <w:rPr>
          <w:i/>
          <w:iCs/>
        </w:rPr>
        <w:t xml:space="preserve">FBN1 </w:t>
      </w:r>
      <w:r w:rsidRPr="00BA7204">
        <w:t xml:space="preserve">pathogenic variant and are at risk for developing features of </w:t>
      </w:r>
      <w:proofErr w:type="spellStart"/>
      <w:r w:rsidRPr="00BA7204">
        <w:t>Marfan</w:t>
      </w:r>
      <w:proofErr w:type="spellEnd"/>
      <w:r w:rsidRPr="00BA7204">
        <w:t xml:space="preserve"> syndrome.</w:t>
      </w:r>
    </w:p>
    <w:p w:rsidR="00DB3B6E" w:rsidRPr="00BA7204" w:rsidRDefault="00BA7204" w:rsidP="00AB2F4A">
      <w:pPr>
        <w:pStyle w:val="NoSpacing"/>
        <w:rPr>
          <w:highlight w:val="yellow"/>
        </w:rPr>
      </w:pPr>
      <w:r w:rsidRPr="00BA7204">
        <w:rPr>
          <w:highlight w:val="yellow"/>
        </w:rPr>
        <w:t xml:space="preserve">  </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BA7204" w:rsidRPr="00BA7204" w:rsidRDefault="00BA7204" w:rsidP="00BA7204">
      <w:pPr>
        <w:pStyle w:val="NoSpacing"/>
      </w:pPr>
      <w:r w:rsidRPr="00BA7204">
        <w:t xml:space="preserve">Medical management options for early detection or risk reduction are available based on clinical guidelines and peer reviewed literature. The American Academy of Pediatrics (AAP) and American College of Medical Genetics and Genomics (ACMG) have published guidelines for the evaluation and management of individuals with features of </w:t>
      </w:r>
      <w:proofErr w:type="spellStart"/>
      <w:r w:rsidRPr="00BA7204">
        <w:t>Marfan</w:t>
      </w:r>
      <w:proofErr w:type="spellEnd"/>
      <w:r w:rsidRPr="00BA7204">
        <w:t xml:space="preserve"> syndrome.</w:t>
      </w:r>
      <w:r w:rsidRPr="00BA7204">
        <w:rPr>
          <w:vertAlign w:val="superscript"/>
        </w:rPr>
        <w:t>4</w:t>
      </w:r>
      <w:proofErr w:type="gramStart"/>
      <w:r w:rsidRPr="00BA7204">
        <w:rPr>
          <w:vertAlign w:val="superscript"/>
        </w:rPr>
        <w:t>,5</w:t>
      </w:r>
      <w:proofErr w:type="gramEnd"/>
      <w:r w:rsidRPr="00BA7204">
        <w:t xml:space="preserve">  </w:t>
      </w:r>
    </w:p>
    <w:p w:rsidR="00BA7204" w:rsidRPr="00BA7204" w:rsidRDefault="00BA7204" w:rsidP="00BA7204">
      <w:pPr>
        <w:pStyle w:val="NoSpacing"/>
      </w:pPr>
    </w:p>
    <w:p w:rsidR="00BA7204" w:rsidRPr="00BA7204" w:rsidRDefault="00BA7204" w:rsidP="00BA7204">
      <w:pPr>
        <w:pStyle w:val="NoSpacing"/>
        <w:rPr>
          <w:vertAlign w:val="superscript"/>
        </w:rPr>
      </w:pPr>
      <w:r w:rsidRPr="00BA7204">
        <w:t xml:space="preserve">Patient management and treatment is focused on slowing the progression of aortic root dilation, the most common cause of morbidity and early mortality. Imaging with appropriate surgical and pharmacological interventions can be utilized in patients with a clinical diagnosis of </w:t>
      </w:r>
      <w:proofErr w:type="spellStart"/>
      <w:r w:rsidRPr="00BA7204">
        <w:t>Marfan</w:t>
      </w:r>
      <w:proofErr w:type="spellEnd"/>
      <w:r w:rsidRPr="00BA7204">
        <w:t xml:space="preserve"> syndrome or the presence of a pathogenic </w:t>
      </w:r>
      <w:r w:rsidRPr="00BA7204">
        <w:rPr>
          <w:i/>
        </w:rPr>
        <w:t>FBN1</w:t>
      </w:r>
      <w:r w:rsidRPr="00BA7204">
        <w:t xml:space="preserve"> variant to reduce the risk of disease progression and death.  The 2010 American Heart Association Guidelines for the Diagnosis and Management of Patients with Thoracic Aortic Disease</w:t>
      </w:r>
      <w:r w:rsidRPr="00BA7204">
        <w:rPr>
          <w:b/>
        </w:rPr>
        <w:t xml:space="preserve"> </w:t>
      </w:r>
      <w:r w:rsidRPr="00BA7204">
        <w:t xml:space="preserve">state that individuals with a pathogenic variant in a gene associated with aortic aneurysm and/or dissection should undergo aortic </w:t>
      </w:r>
      <w:proofErr w:type="gramStart"/>
      <w:r w:rsidRPr="00BA7204">
        <w:t>imaging.</w:t>
      </w:r>
      <w:r w:rsidRPr="00BA7204">
        <w:rPr>
          <w:vertAlign w:val="superscript"/>
        </w:rPr>
        <w:t xml:space="preserve">6  </w:t>
      </w:r>
      <w:r w:rsidRPr="00BA7204">
        <w:t>In</w:t>
      </w:r>
      <w:proofErr w:type="gramEnd"/>
      <w:r w:rsidRPr="00BA7204">
        <w:t xml:space="preserve"> addition to aortic root dilatation, individuals with </w:t>
      </w:r>
      <w:proofErr w:type="spellStart"/>
      <w:r w:rsidRPr="00BA7204">
        <w:t>Marfan</w:t>
      </w:r>
      <w:proofErr w:type="spellEnd"/>
      <w:r w:rsidRPr="00BA7204">
        <w:t xml:space="preserve"> syndrome often have medical issues affecting other organ systems such as the eyes and skeleton, and diagnosis is important to enable management decisions.  </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540DC2" w:rsidP="00AB2F4A">
      <w:pPr>
        <w:pStyle w:val="NoSpacing"/>
      </w:pPr>
      <w:r w:rsidRPr="00BA7204">
        <w:rPr>
          <w:i/>
        </w:rPr>
        <w:t>FBN1</w:t>
      </w:r>
      <w:r w:rsidRPr="00BA7204">
        <w:t xml:space="preserve"> Sequencing and Deletion/Duplication Analysis</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BA7204" w:rsidRDefault="00454799" w:rsidP="00454799">
      <w:r w:rsidRPr="00BA7204">
        <w:t>References:</w:t>
      </w:r>
    </w:p>
    <w:p w:rsidR="00BA7204" w:rsidRDefault="00BA7204" w:rsidP="00BA7204">
      <w:pPr>
        <w:pStyle w:val="ListParagraph"/>
        <w:widowControl w:val="0"/>
        <w:numPr>
          <w:ilvl w:val="0"/>
          <w:numId w:val="10"/>
        </w:numPr>
        <w:autoSpaceDE w:val="0"/>
        <w:autoSpaceDN w:val="0"/>
        <w:adjustRightInd w:val="0"/>
        <w:spacing w:after="0" w:line="240" w:lineRule="auto"/>
        <w:rPr>
          <w:sz w:val="20"/>
          <w:szCs w:val="20"/>
        </w:rPr>
      </w:pPr>
      <w:r w:rsidRPr="000D2F85">
        <w:rPr>
          <w:sz w:val="20"/>
          <w:szCs w:val="20"/>
        </w:rPr>
        <w:t xml:space="preserve">De </w:t>
      </w:r>
      <w:proofErr w:type="spellStart"/>
      <w:r w:rsidRPr="000D2F85">
        <w:rPr>
          <w:sz w:val="20"/>
          <w:szCs w:val="20"/>
        </w:rPr>
        <w:t>Paepe</w:t>
      </w:r>
      <w:proofErr w:type="spellEnd"/>
      <w:r w:rsidRPr="000D2F85">
        <w:rPr>
          <w:sz w:val="20"/>
          <w:szCs w:val="20"/>
        </w:rPr>
        <w:t xml:space="preserve"> et al. (1996) </w:t>
      </w:r>
      <w:r>
        <w:t xml:space="preserve">Revised diagnostic criteria for the </w:t>
      </w:r>
      <w:proofErr w:type="spellStart"/>
      <w:r>
        <w:t>Marfan</w:t>
      </w:r>
      <w:proofErr w:type="spellEnd"/>
      <w:r>
        <w:t xml:space="preserve"> syndrome. </w:t>
      </w:r>
      <w:r w:rsidRPr="000D2F85">
        <w:rPr>
          <w:sz w:val="20"/>
          <w:szCs w:val="20"/>
        </w:rPr>
        <w:t xml:space="preserve">American Journal </w:t>
      </w:r>
      <w:proofErr w:type="gramStart"/>
      <w:r w:rsidRPr="000D2F85">
        <w:rPr>
          <w:sz w:val="20"/>
          <w:szCs w:val="20"/>
        </w:rPr>
        <w:t>Of</w:t>
      </w:r>
      <w:proofErr w:type="gramEnd"/>
      <w:r w:rsidRPr="000D2F85">
        <w:rPr>
          <w:sz w:val="20"/>
          <w:szCs w:val="20"/>
        </w:rPr>
        <w:t xml:space="preserve"> Medical Genetics 62 (4): 417-26 (PMID: 8723076).</w:t>
      </w:r>
    </w:p>
    <w:p w:rsidR="00BA7204" w:rsidRPr="000D2F85" w:rsidRDefault="00BA7204" w:rsidP="00BA7204">
      <w:pPr>
        <w:pStyle w:val="ListParagraph"/>
        <w:widowControl w:val="0"/>
        <w:autoSpaceDE w:val="0"/>
        <w:autoSpaceDN w:val="0"/>
        <w:adjustRightInd w:val="0"/>
        <w:spacing w:after="0" w:line="240" w:lineRule="auto"/>
        <w:rPr>
          <w:sz w:val="20"/>
          <w:szCs w:val="20"/>
        </w:rPr>
      </w:pPr>
    </w:p>
    <w:p w:rsidR="00BA7204" w:rsidRDefault="00BA7204" w:rsidP="00BA7204">
      <w:pPr>
        <w:pStyle w:val="ListParagraph"/>
        <w:widowControl w:val="0"/>
        <w:numPr>
          <w:ilvl w:val="0"/>
          <w:numId w:val="10"/>
        </w:numPr>
        <w:autoSpaceDE w:val="0"/>
        <w:autoSpaceDN w:val="0"/>
        <w:adjustRightInd w:val="0"/>
        <w:spacing w:after="0" w:line="240" w:lineRule="auto"/>
        <w:rPr>
          <w:sz w:val="20"/>
          <w:szCs w:val="20"/>
        </w:rPr>
      </w:pPr>
      <w:proofErr w:type="spellStart"/>
      <w:r w:rsidRPr="000D2F85">
        <w:rPr>
          <w:sz w:val="20"/>
          <w:szCs w:val="20"/>
        </w:rPr>
        <w:t>Loeys</w:t>
      </w:r>
      <w:proofErr w:type="spellEnd"/>
      <w:r w:rsidRPr="000D2F85">
        <w:rPr>
          <w:sz w:val="20"/>
          <w:szCs w:val="20"/>
        </w:rPr>
        <w:t xml:space="preserve"> et al. (2010) </w:t>
      </w:r>
      <w:proofErr w:type="gramStart"/>
      <w:r>
        <w:t>The</w:t>
      </w:r>
      <w:proofErr w:type="gramEnd"/>
      <w:r>
        <w:t xml:space="preserve"> revised Ghent nosology for the </w:t>
      </w:r>
      <w:proofErr w:type="spellStart"/>
      <w:r>
        <w:t>Marfan</w:t>
      </w:r>
      <w:proofErr w:type="spellEnd"/>
      <w:r>
        <w:t xml:space="preserve"> syndrome. </w:t>
      </w:r>
      <w:r w:rsidRPr="000D2F85">
        <w:rPr>
          <w:sz w:val="20"/>
          <w:szCs w:val="20"/>
        </w:rPr>
        <w:t xml:space="preserve">Journal </w:t>
      </w:r>
      <w:proofErr w:type="gramStart"/>
      <w:r w:rsidRPr="000D2F85">
        <w:rPr>
          <w:sz w:val="20"/>
          <w:szCs w:val="20"/>
        </w:rPr>
        <w:t>Of</w:t>
      </w:r>
      <w:proofErr w:type="gramEnd"/>
      <w:r w:rsidRPr="000D2F85">
        <w:rPr>
          <w:sz w:val="20"/>
          <w:szCs w:val="20"/>
        </w:rPr>
        <w:t xml:space="preserve"> Medical Genetics 47 (7): 476-85 (PMID: 20591885).</w:t>
      </w:r>
    </w:p>
    <w:p w:rsidR="00BA7204" w:rsidRPr="00BA7204" w:rsidRDefault="00BA7204" w:rsidP="00BA7204">
      <w:pPr>
        <w:widowControl w:val="0"/>
        <w:autoSpaceDE w:val="0"/>
        <w:autoSpaceDN w:val="0"/>
        <w:adjustRightInd w:val="0"/>
        <w:spacing w:after="0" w:line="240" w:lineRule="auto"/>
        <w:rPr>
          <w:sz w:val="20"/>
          <w:szCs w:val="20"/>
        </w:rPr>
      </w:pPr>
    </w:p>
    <w:p w:rsidR="00BA7204" w:rsidRPr="00BA7204" w:rsidRDefault="00BA7204" w:rsidP="00BA7204">
      <w:pPr>
        <w:pStyle w:val="ListParagraph"/>
        <w:widowControl w:val="0"/>
        <w:numPr>
          <w:ilvl w:val="0"/>
          <w:numId w:val="10"/>
        </w:numPr>
        <w:autoSpaceDE w:val="0"/>
        <w:autoSpaceDN w:val="0"/>
        <w:adjustRightInd w:val="0"/>
        <w:spacing w:after="0" w:line="240" w:lineRule="auto"/>
        <w:rPr>
          <w:rStyle w:val="Hyperlink"/>
          <w:color w:val="auto"/>
          <w:sz w:val="20"/>
          <w:szCs w:val="20"/>
          <w:u w:val="none"/>
        </w:rPr>
      </w:pPr>
      <w:r w:rsidRPr="000D2F85">
        <w:rPr>
          <w:sz w:val="20"/>
          <w:szCs w:val="20"/>
        </w:rPr>
        <w:t xml:space="preserve">Dietz HC. </w:t>
      </w:r>
      <w:proofErr w:type="spellStart"/>
      <w:r w:rsidRPr="000D2F85">
        <w:rPr>
          <w:sz w:val="20"/>
          <w:szCs w:val="20"/>
        </w:rPr>
        <w:t>Marfan</w:t>
      </w:r>
      <w:proofErr w:type="spellEnd"/>
      <w:r w:rsidRPr="000D2F85">
        <w:rPr>
          <w:sz w:val="20"/>
          <w:szCs w:val="20"/>
        </w:rPr>
        <w:t xml:space="preserve"> </w:t>
      </w:r>
      <w:proofErr w:type="gramStart"/>
      <w:r w:rsidRPr="000D2F85">
        <w:rPr>
          <w:sz w:val="20"/>
          <w:szCs w:val="20"/>
        </w:rPr>
        <w:t>Syndrome</w:t>
      </w:r>
      <w:proofErr w:type="gramEnd"/>
      <w:r w:rsidRPr="000D2F85">
        <w:rPr>
          <w:sz w:val="20"/>
          <w:szCs w:val="20"/>
        </w:rPr>
        <w:t xml:space="preserve">. 2001 Apr 18 [Updated 2017 Feb 2]. In: </w:t>
      </w:r>
      <w:proofErr w:type="spellStart"/>
      <w:r w:rsidRPr="000D2F85">
        <w:rPr>
          <w:sz w:val="20"/>
          <w:szCs w:val="20"/>
        </w:rPr>
        <w:t>Pagon</w:t>
      </w:r>
      <w:proofErr w:type="spellEnd"/>
      <w:r w:rsidRPr="000D2F85">
        <w:rPr>
          <w:sz w:val="20"/>
          <w:szCs w:val="20"/>
        </w:rPr>
        <w:t xml:space="preserve"> RA, Adam MP, </w:t>
      </w:r>
      <w:proofErr w:type="spellStart"/>
      <w:r w:rsidRPr="000D2F85">
        <w:rPr>
          <w:sz w:val="20"/>
          <w:szCs w:val="20"/>
        </w:rPr>
        <w:t>Ardinger</w:t>
      </w:r>
      <w:proofErr w:type="spellEnd"/>
      <w:r w:rsidRPr="000D2F85">
        <w:rPr>
          <w:sz w:val="20"/>
          <w:szCs w:val="20"/>
        </w:rPr>
        <w:t xml:space="preserve"> HH, et al., editors. </w:t>
      </w:r>
      <w:proofErr w:type="spellStart"/>
      <w:r w:rsidRPr="000D2F85">
        <w:rPr>
          <w:sz w:val="20"/>
          <w:szCs w:val="20"/>
        </w:rPr>
        <w:t>GeneReviews</w:t>
      </w:r>
      <w:proofErr w:type="spellEnd"/>
      <w:r w:rsidRPr="000D2F85">
        <w:rPr>
          <w:sz w:val="20"/>
          <w:szCs w:val="20"/>
        </w:rPr>
        <w:t xml:space="preserve">® [Internet]. Seattle (WA): University of Washington, Seattle; 1993-2017. </w:t>
      </w:r>
      <w:r w:rsidRPr="000D2F85">
        <w:rPr>
          <w:rStyle w:val="bkciteavail"/>
          <w:sz w:val="20"/>
          <w:szCs w:val="20"/>
        </w:rPr>
        <w:t xml:space="preserve">Available from: </w:t>
      </w:r>
      <w:hyperlink r:id="rId5" w:history="1">
        <w:r w:rsidRPr="000D2F85">
          <w:rPr>
            <w:rStyle w:val="Hyperlink"/>
            <w:sz w:val="20"/>
            <w:szCs w:val="20"/>
          </w:rPr>
          <w:t>https://www.ncbi.nlm.nih.gov/books/NBK1335/</w:t>
        </w:r>
      </w:hyperlink>
    </w:p>
    <w:p w:rsidR="00BA7204" w:rsidRPr="00BA7204" w:rsidRDefault="00BA7204" w:rsidP="00BA7204">
      <w:pPr>
        <w:widowControl w:val="0"/>
        <w:autoSpaceDE w:val="0"/>
        <w:autoSpaceDN w:val="0"/>
        <w:adjustRightInd w:val="0"/>
        <w:spacing w:after="0" w:line="240" w:lineRule="auto"/>
        <w:rPr>
          <w:rStyle w:val="bkciteavail"/>
          <w:sz w:val="20"/>
          <w:szCs w:val="20"/>
        </w:rPr>
      </w:pPr>
    </w:p>
    <w:p w:rsidR="00BA7204" w:rsidRDefault="00BA7204" w:rsidP="00BA7204">
      <w:pPr>
        <w:pStyle w:val="ListParagraph"/>
        <w:widowControl w:val="0"/>
        <w:numPr>
          <w:ilvl w:val="0"/>
          <w:numId w:val="10"/>
        </w:numPr>
        <w:autoSpaceDE w:val="0"/>
        <w:autoSpaceDN w:val="0"/>
        <w:adjustRightInd w:val="0"/>
        <w:spacing w:after="0" w:line="240" w:lineRule="auto"/>
        <w:rPr>
          <w:sz w:val="20"/>
          <w:szCs w:val="20"/>
        </w:rPr>
      </w:pPr>
      <w:r w:rsidRPr="000D2F85">
        <w:rPr>
          <w:sz w:val="20"/>
          <w:szCs w:val="20"/>
        </w:rPr>
        <w:t xml:space="preserve">Tinkle et al. (2013) </w:t>
      </w:r>
      <w:r>
        <w:t xml:space="preserve">Health supervision for children with </w:t>
      </w:r>
      <w:proofErr w:type="spellStart"/>
      <w:r>
        <w:t>Marfan</w:t>
      </w:r>
      <w:proofErr w:type="spellEnd"/>
      <w:r>
        <w:t xml:space="preserve"> syndrome. </w:t>
      </w:r>
      <w:r w:rsidRPr="000D2F85">
        <w:rPr>
          <w:sz w:val="20"/>
          <w:szCs w:val="20"/>
        </w:rPr>
        <w:t>Pediatrics 132 (4):e1059-72 (PMID: 24081994)</w:t>
      </w:r>
      <w:r>
        <w:rPr>
          <w:sz w:val="20"/>
          <w:szCs w:val="20"/>
        </w:rPr>
        <w:t>.</w:t>
      </w:r>
    </w:p>
    <w:p w:rsidR="00BA7204" w:rsidRPr="00BA7204" w:rsidRDefault="00BA7204" w:rsidP="00BA7204">
      <w:pPr>
        <w:widowControl w:val="0"/>
        <w:autoSpaceDE w:val="0"/>
        <w:autoSpaceDN w:val="0"/>
        <w:adjustRightInd w:val="0"/>
        <w:spacing w:after="0" w:line="240" w:lineRule="auto"/>
        <w:rPr>
          <w:sz w:val="20"/>
          <w:szCs w:val="20"/>
        </w:rPr>
      </w:pPr>
    </w:p>
    <w:p w:rsidR="00BA7204" w:rsidRDefault="00BA7204" w:rsidP="00BA7204">
      <w:pPr>
        <w:pStyle w:val="ListParagraph"/>
        <w:widowControl w:val="0"/>
        <w:numPr>
          <w:ilvl w:val="0"/>
          <w:numId w:val="10"/>
        </w:numPr>
        <w:autoSpaceDE w:val="0"/>
        <w:autoSpaceDN w:val="0"/>
        <w:adjustRightInd w:val="0"/>
        <w:spacing w:after="0" w:line="240" w:lineRule="auto"/>
        <w:rPr>
          <w:sz w:val="20"/>
          <w:szCs w:val="20"/>
        </w:rPr>
      </w:pPr>
      <w:proofErr w:type="spellStart"/>
      <w:r w:rsidRPr="000D2F85">
        <w:rPr>
          <w:sz w:val="20"/>
          <w:szCs w:val="20"/>
        </w:rPr>
        <w:t>Pyeritz</w:t>
      </w:r>
      <w:proofErr w:type="spellEnd"/>
      <w:r w:rsidRPr="000D2F85">
        <w:rPr>
          <w:sz w:val="20"/>
          <w:szCs w:val="20"/>
        </w:rPr>
        <w:t xml:space="preserve"> et al. (2012) </w:t>
      </w:r>
      <w:r>
        <w:t xml:space="preserve">Evaluation of the adolescent or adult with some features of </w:t>
      </w:r>
      <w:proofErr w:type="spellStart"/>
      <w:r>
        <w:t>Marfan</w:t>
      </w:r>
      <w:proofErr w:type="spellEnd"/>
      <w:r>
        <w:t xml:space="preserve"> syndrome. </w:t>
      </w:r>
      <w:r w:rsidRPr="000D2F85">
        <w:rPr>
          <w:sz w:val="20"/>
          <w:szCs w:val="20"/>
        </w:rPr>
        <w:t>Genet. Med. 14 (1):171-7 (PMID: 22237449)</w:t>
      </w:r>
      <w:r>
        <w:rPr>
          <w:sz w:val="20"/>
          <w:szCs w:val="20"/>
        </w:rPr>
        <w:t>.</w:t>
      </w:r>
    </w:p>
    <w:p w:rsidR="00BA7204" w:rsidRPr="00BA7204" w:rsidRDefault="00BA7204" w:rsidP="00BA7204">
      <w:pPr>
        <w:widowControl w:val="0"/>
        <w:autoSpaceDE w:val="0"/>
        <w:autoSpaceDN w:val="0"/>
        <w:adjustRightInd w:val="0"/>
        <w:spacing w:after="0" w:line="240" w:lineRule="auto"/>
        <w:rPr>
          <w:sz w:val="20"/>
          <w:szCs w:val="20"/>
        </w:rPr>
      </w:pPr>
    </w:p>
    <w:p w:rsidR="00BA7204" w:rsidRPr="000D2F85" w:rsidRDefault="00BA7204" w:rsidP="00BA7204">
      <w:pPr>
        <w:pStyle w:val="ListParagraph"/>
        <w:widowControl w:val="0"/>
        <w:numPr>
          <w:ilvl w:val="0"/>
          <w:numId w:val="10"/>
        </w:numPr>
        <w:autoSpaceDE w:val="0"/>
        <w:autoSpaceDN w:val="0"/>
        <w:adjustRightInd w:val="0"/>
        <w:spacing w:after="0" w:line="240" w:lineRule="auto"/>
        <w:rPr>
          <w:sz w:val="20"/>
          <w:szCs w:val="20"/>
        </w:rPr>
      </w:pPr>
      <w:proofErr w:type="spellStart"/>
      <w:r w:rsidRPr="000D2F85">
        <w:rPr>
          <w:sz w:val="20"/>
          <w:szCs w:val="20"/>
        </w:rPr>
        <w:t>Hiratzka</w:t>
      </w:r>
      <w:proofErr w:type="spellEnd"/>
      <w:r w:rsidRPr="000D2F85">
        <w:rPr>
          <w:sz w:val="20"/>
          <w:szCs w:val="20"/>
        </w:rPr>
        <w:t xml:space="preserve"> et al. (2010) </w:t>
      </w:r>
      <w:r>
        <w:t xml:space="preserve">2010 ACCF/AHA/AATS/ACR/ASA/SCA/SCAI/SIR/STS/SVM Guidelines for the diagnosis and management of patients with thoracic aortic disease: Executive summary: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 </w:t>
      </w:r>
      <w:proofErr w:type="spellStart"/>
      <w:r w:rsidRPr="000D2F85">
        <w:rPr>
          <w:sz w:val="20"/>
          <w:szCs w:val="20"/>
        </w:rPr>
        <w:t>Anesth</w:t>
      </w:r>
      <w:proofErr w:type="spellEnd"/>
      <w:r w:rsidRPr="000D2F85">
        <w:rPr>
          <w:sz w:val="20"/>
          <w:szCs w:val="20"/>
        </w:rPr>
        <w:t xml:space="preserve">. </w:t>
      </w:r>
      <w:proofErr w:type="spellStart"/>
      <w:r w:rsidRPr="000D2F85">
        <w:rPr>
          <w:sz w:val="20"/>
          <w:szCs w:val="20"/>
        </w:rPr>
        <w:t>Analg</w:t>
      </w:r>
      <w:proofErr w:type="spellEnd"/>
      <w:r w:rsidRPr="000D2F85">
        <w:rPr>
          <w:sz w:val="20"/>
          <w:szCs w:val="20"/>
        </w:rPr>
        <w:t>. 111 (2):279-315 (PMID: 20664093)</w:t>
      </w:r>
      <w:r>
        <w:rPr>
          <w:sz w:val="20"/>
          <w:szCs w:val="20"/>
        </w:rPr>
        <w:t>.</w:t>
      </w:r>
    </w:p>
    <w:p w:rsidR="00BA7204" w:rsidRPr="00454799" w:rsidRDefault="00BA7204" w:rsidP="00454799">
      <w:pPr>
        <w:rPr>
          <w:sz w:val="18"/>
          <w:szCs w:val="18"/>
        </w:rPr>
      </w:pPr>
    </w:p>
    <w:sectPr w:rsidR="00BA7204"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9"/>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0DC2"/>
    <w:rsid w:val="00543EEA"/>
    <w:rsid w:val="005B76FB"/>
    <w:rsid w:val="006337EC"/>
    <w:rsid w:val="0064562A"/>
    <w:rsid w:val="00652804"/>
    <w:rsid w:val="00653661"/>
    <w:rsid w:val="0071491F"/>
    <w:rsid w:val="0073022E"/>
    <w:rsid w:val="0074159D"/>
    <w:rsid w:val="00776731"/>
    <w:rsid w:val="00792429"/>
    <w:rsid w:val="00855940"/>
    <w:rsid w:val="008569AB"/>
    <w:rsid w:val="008706C4"/>
    <w:rsid w:val="00887B41"/>
    <w:rsid w:val="008E7C39"/>
    <w:rsid w:val="00900219"/>
    <w:rsid w:val="00921AF4"/>
    <w:rsid w:val="00AB2F4A"/>
    <w:rsid w:val="00B27690"/>
    <w:rsid w:val="00B374A4"/>
    <w:rsid w:val="00B82599"/>
    <w:rsid w:val="00BA7204"/>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customStyle="1" w:styleId="bkciteavail">
    <w:name w:val="bk_cite_avail"/>
    <w:basedOn w:val="DefaultParagraphFont"/>
    <w:rsid w:val="00BA7204"/>
  </w:style>
  <w:style w:type="character" w:styleId="Hyperlink">
    <w:name w:val="Hyperlink"/>
    <w:basedOn w:val="DefaultParagraphFont"/>
    <w:uiPriority w:val="99"/>
    <w:unhideWhenUsed/>
    <w:rsid w:val="00BA7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92453896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1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2019-11-06T18:34:00Z</dcterms:created>
  <dcterms:modified xsi:type="dcterms:W3CDTF">2019-11-06T18:34:00Z</dcterms:modified>
</cp:coreProperties>
</file>